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Responsabilidade</w:t>
      </w:r>
    </w:p>
    <w:p>
      <w:r>
        <w:rPr>
          <w:i/>
        </w:rPr>
        <w:t>Área: Financeiro / Administrativo  •  Gerado em: 18/09/2025</w:t>
      </w:r>
    </w:p>
    <w:p>
      <w:r>
        <w:t>Finalidade: Assunção de responsabilidade por valores/ativos/processos.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