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Briefing Aprovado</w:t>
      </w:r>
    </w:p>
    <w:p>
      <w:r>
        <w:rPr>
          <w:i/>
        </w:rPr>
        <w:t>Área: Marketing &amp; Parcerias  •  Gerado em: 18/09/2025</w:t>
      </w:r>
    </w:p>
    <w:p>
      <w:r>
        <w:t>Finalidade: Escopo criativo aprovado por ambas as partes.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