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Autorização de Uso de Imagem do Paciente</w:t>
      </w:r>
    </w:p>
    <w:p>
      <w:r>
        <w:rPr>
          <w:i/>
        </w:rPr>
        <w:t>Área: Saúde (clínicas, psicologia, odontologia)  •  Gerado em: 18/09/2025</w:t>
      </w:r>
    </w:p>
    <w:p>
      <w:r>
        <w:t>Finalidade: Permissão para uso de imagem em materiais, quando aplicável.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