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Autorização de Uso de Imagem/Marca</w:t>
      </w:r>
    </w:p>
    <w:p>
      <w:r>
        <w:rPr>
          <w:i/>
        </w:rPr>
        <w:t>Área: Marketing &amp; Parcerias  •  Gerado em: 18/09/2025</w:t>
      </w:r>
    </w:p>
    <w:p>
      <w:r>
        <w:t>Finalidade: Licença para uso de imagem/nome/marca.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